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2" w:rsidRDefault="00241D45">
      <w:pPr>
        <w:rPr>
          <w:sz w:val="20"/>
        </w:rPr>
      </w:pPr>
      <w:r>
        <w:rPr>
          <w:sz w:val="20"/>
        </w:rPr>
        <w:t xml:space="preserve">ÖRVÉNYES </w:t>
      </w:r>
      <w:r w:rsidR="00946382">
        <w:rPr>
          <w:sz w:val="20"/>
        </w:rPr>
        <w:t>KÖZSÉG ÖNKORMÁNYZAT</w:t>
      </w:r>
    </w:p>
    <w:p w:rsidR="00946382" w:rsidRDefault="007C7B7D">
      <w:r>
        <w:t>8242 Örvényes, Fenyves u. 1.</w:t>
      </w:r>
      <w:r w:rsidR="00946382">
        <w:t xml:space="preserve"> Tel: 87/</w:t>
      </w:r>
      <w:r w:rsidR="00E41B16">
        <w:t>53</w:t>
      </w:r>
      <w:r w:rsidR="00946382">
        <w:t>8-</w:t>
      </w:r>
      <w:r w:rsidR="00E41B16">
        <w:t>030</w:t>
      </w:r>
    </w:p>
    <w:p w:rsidR="00946382" w:rsidRDefault="00946382"/>
    <w:p w:rsidR="00946382" w:rsidRPr="000813F1" w:rsidRDefault="00946382">
      <w:pPr>
        <w:jc w:val="center"/>
        <w:rPr>
          <w:sz w:val="22"/>
          <w:szCs w:val="22"/>
        </w:rPr>
      </w:pPr>
      <w:r w:rsidRPr="000813F1">
        <w:rPr>
          <w:sz w:val="22"/>
          <w:szCs w:val="22"/>
        </w:rPr>
        <w:t>Tájékoztató az építményadó bevalláshoz</w:t>
      </w:r>
    </w:p>
    <w:p w:rsidR="00946382" w:rsidRPr="000813F1" w:rsidRDefault="00946382">
      <w:pPr>
        <w:jc w:val="both"/>
        <w:rPr>
          <w:sz w:val="22"/>
          <w:szCs w:val="22"/>
        </w:rPr>
      </w:pPr>
    </w:p>
    <w:p w:rsidR="00946382" w:rsidRPr="000813F1" w:rsidRDefault="00241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Örvényes </w:t>
      </w:r>
      <w:r w:rsidR="0057686F" w:rsidRPr="000813F1">
        <w:rPr>
          <w:sz w:val="22"/>
          <w:szCs w:val="22"/>
        </w:rPr>
        <w:t xml:space="preserve">Község Önkormányzat Képviselő-testületének </w:t>
      </w:r>
      <w:r w:rsidR="007C7B7D">
        <w:rPr>
          <w:sz w:val="22"/>
          <w:szCs w:val="22"/>
        </w:rPr>
        <w:t>7</w:t>
      </w:r>
      <w:r w:rsidR="00946382" w:rsidRPr="000813F1">
        <w:rPr>
          <w:sz w:val="22"/>
          <w:szCs w:val="22"/>
        </w:rPr>
        <w:t>/</w:t>
      </w:r>
      <w:r w:rsidR="0057686F" w:rsidRPr="000813F1">
        <w:rPr>
          <w:sz w:val="22"/>
          <w:szCs w:val="22"/>
        </w:rPr>
        <w:t>201</w:t>
      </w:r>
      <w:r w:rsidR="007C7B7D">
        <w:rPr>
          <w:sz w:val="22"/>
          <w:szCs w:val="22"/>
        </w:rPr>
        <w:t>5</w:t>
      </w:r>
      <w:r w:rsidR="00946382" w:rsidRPr="000813F1">
        <w:rPr>
          <w:sz w:val="22"/>
          <w:szCs w:val="22"/>
        </w:rPr>
        <w:t>.(XI.</w:t>
      </w:r>
      <w:r w:rsidR="007C7B7D">
        <w:rPr>
          <w:sz w:val="22"/>
          <w:szCs w:val="22"/>
        </w:rPr>
        <w:t>30</w:t>
      </w:r>
      <w:r w:rsidR="00946382" w:rsidRPr="000813F1">
        <w:rPr>
          <w:sz w:val="22"/>
          <w:szCs w:val="22"/>
        </w:rPr>
        <w:t xml:space="preserve">.) számú rendelete </w:t>
      </w:r>
      <w:r w:rsidR="0057686F" w:rsidRPr="000813F1">
        <w:rPr>
          <w:sz w:val="22"/>
          <w:szCs w:val="22"/>
        </w:rPr>
        <w:t xml:space="preserve">és a helyi adókról szóló 1990. évi C. tv. </w:t>
      </w:r>
      <w:proofErr w:type="gramStart"/>
      <w:r w:rsidR="00946382" w:rsidRPr="000813F1">
        <w:rPr>
          <w:sz w:val="22"/>
          <w:szCs w:val="22"/>
        </w:rPr>
        <w:t>alapján</w:t>
      </w:r>
      <w:proofErr w:type="gramEnd"/>
      <w:r w:rsidR="00946382" w:rsidRPr="000813F1">
        <w:rPr>
          <w:sz w:val="22"/>
          <w:szCs w:val="22"/>
        </w:rPr>
        <w:t xml:space="preserve">: 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Adóköteles:</w:t>
      </w:r>
      <w:r w:rsidRPr="000813F1">
        <w:rPr>
          <w:sz w:val="22"/>
          <w:szCs w:val="22"/>
        </w:rPr>
        <w:t xml:space="preserve"> </w:t>
      </w:r>
      <w:r w:rsidR="0063217A">
        <w:rPr>
          <w:sz w:val="22"/>
          <w:szCs w:val="22"/>
        </w:rPr>
        <w:t xml:space="preserve">- </w:t>
      </w:r>
      <w:r w:rsidRPr="000813F1">
        <w:rPr>
          <w:sz w:val="22"/>
          <w:szCs w:val="22"/>
        </w:rPr>
        <w:t>az önkormányzat illetékességi területén lévő lakás és nem lakás célj</w:t>
      </w:r>
      <w:r w:rsidR="0063217A">
        <w:rPr>
          <w:sz w:val="22"/>
          <w:szCs w:val="22"/>
        </w:rPr>
        <w:t xml:space="preserve">ára szolgáló épület, épületrész és az ingatlanon elhelyezett, a településkép védelméről szóló </w:t>
      </w:r>
      <w:proofErr w:type="spellStart"/>
      <w:r w:rsidR="0063217A">
        <w:rPr>
          <w:sz w:val="22"/>
          <w:szCs w:val="22"/>
        </w:rPr>
        <w:t>tv.szerinti</w:t>
      </w:r>
      <w:proofErr w:type="spellEnd"/>
      <w:r w:rsidR="0063217A">
        <w:rPr>
          <w:sz w:val="22"/>
          <w:szCs w:val="22"/>
        </w:rPr>
        <w:t xml:space="preserve"> reklámhordozó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Az adó alanya</w:t>
      </w:r>
      <w:r w:rsidRPr="000813F1">
        <w:rPr>
          <w:sz w:val="22"/>
          <w:szCs w:val="22"/>
        </w:rPr>
        <w:t xml:space="preserve">: </w:t>
      </w:r>
      <w:proofErr w:type="gramStart"/>
      <w:r w:rsidRPr="000813F1">
        <w:rPr>
          <w:sz w:val="22"/>
          <w:szCs w:val="22"/>
        </w:rPr>
        <w:t>az</w:t>
      </w:r>
      <w:proofErr w:type="gramEnd"/>
      <w:r w:rsidRPr="000813F1">
        <w:rPr>
          <w:sz w:val="22"/>
          <w:szCs w:val="22"/>
        </w:rPr>
        <w:t xml:space="preserve"> aki a naptári év első napján </w:t>
      </w:r>
      <w:r w:rsidRPr="000813F1">
        <w:rPr>
          <w:b/>
          <w:bCs/>
          <w:sz w:val="22"/>
          <w:szCs w:val="22"/>
        </w:rPr>
        <w:t>az építmény tulajdonosa</w:t>
      </w:r>
      <w:r w:rsidRPr="000813F1">
        <w:rPr>
          <w:sz w:val="22"/>
          <w:szCs w:val="22"/>
        </w:rPr>
        <w:t xml:space="preserve">., több tulajdonos esetén a tulajdonosok tulajdoni hányadaik arányában adóalanyok. Amennyiben az építményt az ingatlan nyilvántartásba </w:t>
      </w:r>
      <w:r w:rsidRPr="000813F1">
        <w:rPr>
          <w:b/>
          <w:bCs/>
          <w:sz w:val="22"/>
          <w:szCs w:val="22"/>
        </w:rPr>
        <w:t>bejegyzett vagyoni értékű jog terheli, az annak gyakorlására</w:t>
      </w:r>
      <w:r w:rsidRPr="000813F1">
        <w:rPr>
          <w:sz w:val="22"/>
          <w:szCs w:val="22"/>
        </w:rPr>
        <w:t xml:space="preserve"> </w:t>
      </w:r>
      <w:r w:rsidRPr="000813F1">
        <w:rPr>
          <w:b/>
          <w:bCs/>
          <w:sz w:val="22"/>
          <w:szCs w:val="22"/>
        </w:rPr>
        <w:t>jogosult az</w:t>
      </w:r>
      <w:r w:rsidRPr="000813F1">
        <w:rPr>
          <w:sz w:val="22"/>
          <w:szCs w:val="22"/>
        </w:rPr>
        <w:t xml:space="preserve"> </w:t>
      </w:r>
      <w:r w:rsidRPr="000813F1">
        <w:rPr>
          <w:b/>
          <w:bCs/>
          <w:sz w:val="22"/>
          <w:szCs w:val="22"/>
        </w:rPr>
        <w:t>adó alanya</w:t>
      </w:r>
      <w:r w:rsidRPr="000813F1">
        <w:rPr>
          <w:sz w:val="22"/>
          <w:szCs w:val="22"/>
        </w:rPr>
        <w:t xml:space="preserve">. Valamennyi tulajdonos által írásban megkötött és az adóhatósághoz benyújtott megállapodásban a tulajdonosok az </w:t>
      </w:r>
      <w:proofErr w:type="gramStart"/>
      <w:r w:rsidRPr="000813F1">
        <w:rPr>
          <w:sz w:val="22"/>
          <w:szCs w:val="22"/>
        </w:rPr>
        <w:t>adóalanyisággal</w:t>
      </w:r>
      <w:proofErr w:type="gramEnd"/>
      <w:r w:rsidRPr="000813F1">
        <w:rPr>
          <w:sz w:val="22"/>
          <w:szCs w:val="22"/>
        </w:rPr>
        <w:t xml:space="preserve"> kapcsolatos jogokkal és kötelezettségekkel egy tulajdonost is felruházhatnak.</w:t>
      </w:r>
    </w:p>
    <w:p w:rsidR="00B964F9" w:rsidRPr="00A8045A" w:rsidRDefault="00B964F9" w:rsidP="00B964F9">
      <w:pPr>
        <w:jc w:val="both"/>
        <w:rPr>
          <w:sz w:val="20"/>
          <w:szCs w:val="20"/>
        </w:rPr>
      </w:pPr>
      <w:r w:rsidRPr="00A8045A">
        <w:rPr>
          <w:b/>
          <w:bCs/>
          <w:sz w:val="20"/>
          <w:szCs w:val="20"/>
        </w:rPr>
        <w:t xml:space="preserve">Tulajdonos: </w:t>
      </w:r>
      <w:r w:rsidRPr="00A8045A">
        <w:rPr>
          <w:sz w:val="20"/>
          <w:szCs w:val="20"/>
        </w:rPr>
        <w:t xml:space="preserve">az ingatlan tulajdonosa az a személy vagy szervezet, aki/amely az ingatlan- nyilvántartásban tulajdonosként szerepel. </w:t>
      </w:r>
      <w:r>
        <w:rPr>
          <w:sz w:val="20"/>
          <w:szCs w:val="20"/>
        </w:rPr>
        <w:t>Ha az</w:t>
      </w:r>
      <w:r w:rsidRPr="00A8045A">
        <w:rPr>
          <w:sz w:val="20"/>
          <w:szCs w:val="20"/>
        </w:rPr>
        <w:t xml:space="preserve"> ingatlan tulajdonjogának átruházásra irányuló szerződést az ingatlanügyi hatósághoz benyújtották – melynek tényét az ingatlanügyi hatóság széljegyezte -, a szerző felet kell tulajdonosnak tekinteni</w:t>
      </w:r>
      <w:r>
        <w:rPr>
          <w:sz w:val="20"/>
          <w:szCs w:val="20"/>
        </w:rPr>
        <w:t xml:space="preserve">, kivéve, ha a tulajdonjog bejegyzése iránti kérelmet az </w:t>
      </w:r>
      <w:r w:rsidRPr="00A8045A">
        <w:rPr>
          <w:sz w:val="20"/>
          <w:szCs w:val="20"/>
        </w:rPr>
        <w:t>ingatlanügyi hatóság</w:t>
      </w:r>
      <w:r>
        <w:rPr>
          <w:sz w:val="20"/>
          <w:szCs w:val="20"/>
        </w:rPr>
        <w:t xml:space="preserve"> jogerősen vagy végelegesen elutasította vagy azt visszavonták vagy a bíróság megállapította a szerződés érvénytelenségét</w:t>
      </w:r>
      <w:r w:rsidRPr="00A8045A">
        <w:rPr>
          <w:sz w:val="20"/>
          <w:szCs w:val="20"/>
        </w:rPr>
        <w:t xml:space="preserve">. </w:t>
      </w:r>
      <w:proofErr w:type="gramStart"/>
      <w:r w:rsidRPr="00A8045A">
        <w:rPr>
          <w:sz w:val="20"/>
          <w:szCs w:val="20"/>
        </w:rPr>
        <w:t xml:space="preserve">Újonnan létrehozott </w:t>
      </w:r>
      <w:r>
        <w:rPr>
          <w:sz w:val="20"/>
          <w:szCs w:val="20"/>
        </w:rPr>
        <w:t>építmény</w:t>
      </w:r>
      <w:r w:rsidRPr="00A8045A">
        <w:rPr>
          <w:sz w:val="20"/>
          <w:szCs w:val="20"/>
        </w:rPr>
        <w:t xml:space="preserve"> tulajdonjogának – a használatbavételi </w:t>
      </w:r>
      <w:r>
        <w:rPr>
          <w:sz w:val="20"/>
          <w:szCs w:val="20"/>
        </w:rPr>
        <w:t xml:space="preserve">(fennmaradási) </w:t>
      </w:r>
      <w:r w:rsidRPr="00A8045A">
        <w:rPr>
          <w:sz w:val="20"/>
          <w:szCs w:val="20"/>
        </w:rPr>
        <w:t xml:space="preserve">engedély jogerőre emelkedését </w:t>
      </w:r>
      <w:r>
        <w:rPr>
          <w:sz w:val="20"/>
          <w:szCs w:val="20"/>
        </w:rPr>
        <w:t xml:space="preserve">vagy végelegessé válását, használatbavétel tudomásulvételét, egyszerű bejelentéshez kötött épület felépítésének megtörténtéről szóló hatósági bizonyítvány kiadását </w:t>
      </w:r>
      <w:r w:rsidRPr="00A8045A">
        <w:rPr>
          <w:sz w:val="20"/>
          <w:szCs w:val="20"/>
        </w:rPr>
        <w:t xml:space="preserve">megelőző – átruházása esetén  a szerződés ingatlanügyi hatósághoz történő benyújtását követően a szerző felet a használatbavételi </w:t>
      </w:r>
      <w:r>
        <w:rPr>
          <w:sz w:val="20"/>
          <w:szCs w:val="20"/>
        </w:rPr>
        <w:t xml:space="preserve">(fennmaradási) </w:t>
      </w:r>
      <w:r w:rsidRPr="00A8045A">
        <w:rPr>
          <w:sz w:val="20"/>
          <w:szCs w:val="20"/>
        </w:rPr>
        <w:t>engedély jogerőre emelkedésének</w:t>
      </w:r>
      <w:r>
        <w:rPr>
          <w:sz w:val="20"/>
          <w:szCs w:val="20"/>
        </w:rPr>
        <w:t xml:space="preserve"> vagy végelegessé válásának,</w:t>
      </w:r>
      <w:r w:rsidRPr="00A8045A">
        <w:rPr>
          <w:sz w:val="20"/>
          <w:szCs w:val="20"/>
        </w:rPr>
        <w:t xml:space="preserve"> </w:t>
      </w:r>
      <w:r>
        <w:rPr>
          <w:sz w:val="20"/>
          <w:szCs w:val="20"/>
        </w:rPr>
        <w:t>használatbavétel tudomásulvételének, egyszerű bejelentéshez kötött épület felépítésének megtörténtéről szóló hatósági bizonyítván</w:t>
      </w:r>
      <w:proofErr w:type="gramEnd"/>
      <w:r>
        <w:rPr>
          <w:sz w:val="20"/>
          <w:szCs w:val="20"/>
        </w:rPr>
        <w:t xml:space="preserve">y </w:t>
      </w:r>
      <w:proofErr w:type="gramStart"/>
      <w:r>
        <w:rPr>
          <w:sz w:val="20"/>
          <w:szCs w:val="20"/>
        </w:rPr>
        <w:t>kiadásának</w:t>
      </w:r>
      <w:proofErr w:type="gramEnd"/>
      <w:r w:rsidRPr="00A8045A">
        <w:rPr>
          <w:sz w:val="20"/>
          <w:szCs w:val="20"/>
        </w:rPr>
        <w:t xml:space="preserve"> időpontjától kell tulajdonosnak tekinteni. Egyéb módon történő tulajdonszerzés esetére a Polgári Törvénykönyv vonatkozó szabályai az irányadók.</w:t>
      </w:r>
    </w:p>
    <w:p w:rsidR="008F34C9" w:rsidRPr="000813F1" w:rsidRDefault="00946382" w:rsidP="008F34C9">
      <w:pPr>
        <w:jc w:val="both"/>
        <w:rPr>
          <w:sz w:val="22"/>
          <w:szCs w:val="22"/>
        </w:rPr>
      </w:pPr>
      <w:r w:rsidRPr="000813F1">
        <w:rPr>
          <w:sz w:val="22"/>
          <w:szCs w:val="22"/>
        </w:rPr>
        <w:t xml:space="preserve">Vagyoni értékű jog jogosítottja: az ingatlanon fennálló vagyoni értékű jog jogosítottja az a személy vagy szervezet, aki/amely az ingatlan-nyilvántartásban a vagyoni értékű jog jogosítottjaként feltüntetésre került. Amennyiben az ingatlant terhelő vagyoni értékű </w:t>
      </w:r>
      <w:proofErr w:type="gramStart"/>
      <w:r w:rsidRPr="000813F1">
        <w:rPr>
          <w:sz w:val="22"/>
          <w:szCs w:val="22"/>
        </w:rPr>
        <w:t>jog  alapításáról</w:t>
      </w:r>
      <w:proofErr w:type="gramEnd"/>
      <w:r w:rsidRPr="000813F1">
        <w:rPr>
          <w:sz w:val="22"/>
          <w:szCs w:val="22"/>
        </w:rPr>
        <w:t xml:space="preserve"> szóló okiratot az ingatlanügyi hatósághoz benyújtották – melynek tényét az ingatlanügyi hatóság széljegyezte -, az okiratban megjelölt, jogszerzésre feljogosított személyt vagy szervezetet kell a vagyoni értékű jog jogosítottjának tekinte</w:t>
      </w:r>
      <w:r w:rsidR="008F34C9" w:rsidRPr="000813F1">
        <w:rPr>
          <w:sz w:val="22"/>
          <w:szCs w:val="22"/>
        </w:rPr>
        <w:t>ni.</w:t>
      </w:r>
    </w:p>
    <w:p w:rsidR="008F34C9" w:rsidRPr="000813F1" w:rsidRDefault="008F34C9" w:rsidP="008F34C9">
      <w:pPr>
        <w:jc w:val="both"/>
        <w:rPr>
          <w:sz w:val="22"/>
          <w:szCs w:val="22"/>
        </w:rPr>
      </w:pPr>
    </w:p>
    <w:p w:rsidR="0057686F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Mentes</w:t>
      </w:r>
      <w:r w:rsidRPr="000813F1">
        <w:rPr>
          <w:sz w:val="22"/>
          <w:szCs w:val="22"/>
        </w:rPr>
        <w:t xml:space="preserve"> az adó alól:</w:t>
      </w:r>
    </w:p>
    <w:p w:rsidR="00946382" w:rsidRPr="000813F1" w:rsidRDefault="00946382">
      <w:pPr>
        <w:numPr>
          <w:ilvl w:val="0"/>
          <w:numId w:val="1"/>
        </w:numPr>
        <w:jc w:val="both"/>
        <w:rPr>
          <w:sz w:val="22"/>
          <w:szCs w:val="22"/>
        </w:rPr>
      </w:pPr>
      <w:r w:rsidRPr="000813F1">
        <w:rPr>
          <w:sz w:val="22"/>
          <w:szCs w:val="22"/>
        </w:rPr>
        <w:t xml:space="preserve">az ingatlan-nyilvántartási állapot szerint állattartásra vagy növénytermesztésre szolgáló </w:t>
      </w:r>
      <w:r w:rsidR="004840EC" w:rsidRPr="000813F1">
        <w:rPr>
          <w:sz w:val="22"/>
          <w:szCs w:val="22"/>
        </w:rPr>
        <w:t>ép</w:t>
      </w:r>
      <w:r w:rsidR="004840EC">
        <w:rPr>
          <w:sz w:val="22"/>
          <w:szCs w:val="22"/>
        </w:rPr>
        <w:t>í</w:t>
      </w:r>
      <w:r w:rsidR="004840EC" w:rsidRPr="000813F1">
        <w:rPr>
          <w:sz w:val="22"/>
          <w:szCs w:val="22"/>
        </w:rPr>
        <w:t>t</w:t>
      </w:r>
      <w:r w:rsidR="004840EC">
        <w:rPr>
          <w:sz w:val="22"/>
          <w:szCs w:val="22"/>
        </w:rPr>
        <w:t xml:space="preserve">mény, vagy </w:t>
      </w:r>
      <w:r w:rsidR="004840EC" w:rsidRPr="000813F1">
        <w:rPr>
          <w:sz w:val="22"/>
          <w:szCs w:val="22"/>
        </w:rPr>
        <w:t>állattartás</w:t>
      </w:r>
      <w:r w:rsidR="004840EC">
        <w:rPr>
          <w:sz w:val="22"/>
          <w:szCs w:val="22"/>
        </w:rPr>
        <w:t>hoz,</w:t>
      </w:r>
      <w:r w:rsidR="004840EC" w:rsidRPr="000813F1">
        <w:rPr>
          <w:sz w:val="22"/>
          <w:szCs w:val="22"/>
        </w:rPr>
        <w:t xml:space="preserve"> növénytermesztés</w:t>
      </w:r>
      <w:r w:rsidR="004840EC">
        <w:rPr>
          <w:sz w:val="22"/>
          <w:szCs w:val="22"/>
        </w:rPr>
        <w:t>hez</w:t>
      </w:r>
      <w:r w:rsidR="004840EC" w:rsidRPr="000813F1">
        <w:rPr>
          <w:sz w:val="22"/>
          <w:szCs w:val="22"/>
        </w:rPr>
        <w:t xml:space="preserve"> kapcsolódó tároló ép</w:t>
      </w:r>
      <w:r w:rsidR="004840EC">
        <w:rPr>
          <w:sz w:val="22"/>
          <w:szCs w:val="22"/>
        </w:rPr>
        <w:t>í</w:t>
      </w:r>
      <w:r w:rsidR="004840EC" w:rsidRPr="000813F1">
        <w:rPr>
          <w:sz w:val="22"/>
          <w:szCs w:val="22"/>
        </w:rPr>
        <w:t>t</w:t>
      </w:r>
      <w:r w:rsidR="004840EC">
        <w:rPr>
          <w:sz w:val="22"/>
          <w:szCs w:val="22"/>
        </w:rPr>
        <w:t>mény</w:t>
      </w:r>
      <w:r w:rsidR="004840EC" w:rsidRPr="000813F1">
        <w:rPr>
          <w:sz w:val="22"/>
          <w:szCs w:val="22"/>
        </w:rPr>
        <w:t xml:space="preserve"> (pl.</w:t>
      </w:r>
      <w:r w:rsidR="004840EC">
        <w:rPr>
          <w:sz w:val="22"/>
          <w:szCs w:val="22"/>
        </w:rPr>
        <w:t xml:space="preserve"> istálló</w:t>
      </w:r>
      <w:proofErr w:type="gramStart"/>
      <w:r w:rsidR="004840EC">
        <w:rPr>
          <w:sz w:val="22"/>
          <w:szCs w:val="22"/>
        </w:rPr>
        <w:t xml:space="preserve">,  </w:t>
      </w:r>
      <w:r w:rsidR="004840EC" w:rsidRPr="000813F1">
        <w:rPr>
          <w:sz w:val="22"/>
          <w:szCs w:val="22"/>
        </w:rPr>
        <w:t xml:space="preserve"> üvegház</w:t>
      </w:r>
      <w:proofErr w:type="gramEnd"/>
      <w:r w:rsidR="004840EC" w:rsidRPr="000813F1">
        <w:rPr>
          <w:sz w:val="22"/>
          <w:szCs w:val="22"/>
        </w:rPr>
        <w:t>,</w:t>
      </w:r>
      <w:r w:rsidR="004840EC">
        <w:rPr>
          <w:sz w:val="22"/>
          <w:szCs w:val="22"/>
        </w:rPr>
        <w:t xml:space="preserve"> </w:t>
      </w:r>
      <w:r w:rsidR="004840EC" w:rsidRPr="000813F1">
        <w:rPr>
          <w:sz w:val="22"/>
          <w:szCs w:val="22"/>
        </w:rPr>
        <w:t>terménytároló,</w:t>
      </w:r>
      <w:r w:rsidR="004840EC">
        <w:rPr>
          <w:sz w:val="22"/>
          <w:szCs w:val="22"/>
        </w:rPr>
        <w:t xml:space="preserve"> </w:t>
      </w:r>
      <w:r w:rsidR="004840EC" w:rsidRPr="000813F1">
        <w:rPr>
          <w:sz w:val="22"/>
          <w:szCs w:val="22"/>
        </w:rPr>
        <w:t>magtár,</w:t>
      </w:r>
      <w:r w:rsidR="004840EC">
        <w:rPr>
          <w:sz w:val="22"/>
          <w:szCs w:val="22"/>
        </w:rPr>
        <w:t xml:space="preserve"> </w:t>
      </w:r>
      <w:r w:rsidR="004840EC" w:rsidRPr="000813F1">
        <w:rPr>
          <w:sz w:val="22"/>
          <w:szCs w:val="22"/>
        </w:rPr>
        <w:t>műtrágyatároló), feltéve, hogy az ép</w:t>
      </w:r>
      <w:r w:rsidR="004840EC">
        <w:rPr>
          <w:sz w:val="22"/>
          <w:szCs w:val="22"/>
        </w:rPr>
        <w:t>ítményt</w:t>
      </w:r>
      <w:r w:rsidR="004840EC" w:rsidRPr="000813F1">
        <w:rPr>
          <w:sz w:val="22"/>
          <w:szCs w:val="22"/>
        </w:rPr>
        <w:t xml:space="preserve"> az adóalany rendeltetésszerűen állattartási, növénytermesztési tevékenységhez kapcsolódóan használja.</w:t>
      </w:r>
      <w:r w:rsidR="00241D45">
        <w:rPr>
          <w:sz w:val="22"/>
          <w:szCs w:val="22"/>
        </w:rPr>
        <w:t>;</w:t>
      </w:r>
    </w:p>
    <w:p w:rsidR="00946382" w:rsidRDefault="00946382">
      <w:pPr>
        <w:numPr>
          <w:ilvl w:val="0"/>
          <w:numId w:val="1"/>
        </w:numPr>
        <w:jc w:val="both"/>
        <w:rPr>
          <w:sz w:val="22"/>
          <w:szCs w:val="22"/>
        </w:rPr>
      </w:pPr>
      <w:r w:rsidRPr="000813F1">
        <w:rPr>
          <w:sz w:val="22"/>
          <w:szCs w:val="22"/>
        </w:rPr>
        <w:t>a garázs 20 m2-ig, ha kizárólag</w:t>
      </w:r>
      <w:r w:rsidR="00241D45">
        <w:rPr>
          <w:sz w:val="22"/>
          <w:szCs w:val="22"/>
        </w:rPr>
        <w:t xml:space="preserve"> gépjármű tárolására használják;</w:t>
      </w:r>
    </w:p>
    <w:p w:rsidR="00B964F9" w:rsidRDefault="00241D45" w:rsidP="00B964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magánszemély kommunális adójával adóztatott, az ingatlan-nyilvántartásban gazdasági épületként, lakóházként feltüntetett lakás céljára szolgáló épület, épületrész</w:t>
      </w:r>
      <w:r w:rsidR="007C7B7D">
        <w:rPr>
          <w:sz w:val="22"/>
          <w:szCs w:val="22"/>
        </w:rPr>
        <w:t xml:space="preserve">, kivéve a vállalkozó üzleti </w:t>
      </w:r>
      <w:proofErr w:type="gramStart"/>
      <w:r w:rsidR="007C7B7D">
        <w:rPr>
          <w:sz w:val="22"/>
          <w:szCs w:val="22"/>
        </w:rPr>
        <w:t>cél szolgáló</w:t>
      </w:r>
      <w:proofErr w:type="gramEnd"/>
      <w:r w:rsidR="007C7B7D">
        <w:rPr>
          <w:sz w:val="22"/>
          <w:szCs w:val="22"/>
        </w:rPr>
        <w:t xml:space="preserve"> épülete, épületrésze</w:t>
      </w:r>
      <w:r w:rsidR="00B964F9">
        <w:rPr>
          <w:sz w:val="22"/>
          <w:szCs w:val="22"/>
        </w:rPr>
        <w:t>,</w:t>
      </w:r>
    </w:p>
    <w:p w:rsidR="00B964F9" w:rsidRPr="00B964F9" w:rsidRDefault="00B964F9" w:rsidP="00B964F9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 a reklámhordozó, ha a reklámközzétételre használható felülete a 10,00 m</w:t>
      </w:r>
      <w:r w:rsidRPr="00B964F9">
        <w:rPr>
          <w:vertAlign w:val="superscript"/>
        </w:rPr>
        <w:t>2</w:t>
      </w:r>
      <w:r>
        <w:t xml:space="preserve"> nem éri el.</w:t>
      </w:r>
    </w:p>
    <w:p w:rsidR="00B964F9" w:rsidRPr="000813F1" w:rsidRDefault="00B964F9" w:rsidP="00B964F9">
      <w:pPr>
        <w:ind w:left="360"/>
        <w:jc w:val="both"/>
        <w:rPr>
          <w:sz w:val="22"/>
          <w:szCs w:val="22"/>
        </w:rPr>
      </w:pPr>
    </w:p>
    <w:p w:rsidR="00946382" w:rsidRDefault="0052234F" w:rsidP="008F34C9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Gazdasági épület:</w:t>
      </w:r>
      <w:r w:rsidR="00241D45">
        <w:rPr>
          <w:b/>
          <w:sz w:val="22"/>
          <w:szCs w:val="22"/>
        </w:rPr>
        <w:t xml:space="preserve"> </w:t>
      </w:r>
      <w:r w:rsidR="00241D45">
        <w:rPr>
          <w:sz w:val="22"/>
          <w:szCs w:val="22"/>
        </w:rPr>
        <w:t>az ingatlan-nyilvántartási bejegyzés alapján gazdasági épületnek, pincének, présháznak minősülő vagy ilyenként feltüntetésre váró épület</w:t>
      </w:r>
      <w:r>
        <w:rPr>
          <w:sz w:val="22"/>
          <w:szCs w:val="22"/>
        </w:rPr>
        <w:t>.</w:t>
      </w:r>
    </w:p>
    <w:p w:rsidR="007C7B7D" w:rsidRPr="000813F1" w:rsidRDefault="004840EC" w:rsidP="007C7B7D">
      <w:pPr>
        <w:jc w:val="both"/>
        <w:rPr>
          <w:sz w:val="22"/>
          <w:szCs w:val="22"/>
        </w:rPr>
      </w:pPr>
      <w:r w:rsidRPr="000813F1">
        <w:rPr>
          <w:sz w:val="22"/>
          <w:szCs w:val="22"/>
        </w:rPr>
        <w:t xml:space="preserve">Az építmény utáni adókötelezettség a használatbavételi, illetőleg a fennmaradási engedély jogerőre emelkedését </w:t>
      </w:r>
      <w:r>
        <w:rPr>
          <w:sz w:val="22"/>
          <w:szCs w:val="22"/>
        </w:rPr>
        <w:t xml:space="preserve">vagy a használatbavétel tudomásulvételét vagy az egyszerű bejelentéshez kötött épület felépítésének megtörténtéről szóló hatósági bizonyítvány </w:t>
      </w:r>
      <w:proofErr w:type="gramStart"/>
      <w:r>
        <w:rPr>
          <w:sz w:val="22"/>
          <w:szCs w:val="22"/>
        </w:rPr>
        <w:t xml:space="preserve">kiadását  </w:t>
      </w:r>
      <w:r w:rsidRPr="000813F1">
        <w:rPr>
          <w:sz w:val="22"/>
          <w:szCs w:val="22"/>
        </w:rPr>
        <w:t>követő</w:t>
      </w:r>
      <w:proofErr w:type="gramEnd"/>
      <w:r w:rsidRPr="000813F1">
        <w:rPr>
          <w:sz w:val="22"/>
          <w:szCs w:val="22"/>
        </w:rPr>
        <w:t xml:space="preserve"> év első napján keletkezik. Az engedély nélkül épült, vagy anélkül használatba vett építmény esetében az adókötelezettség a tényleges használatbavételt követő év első napján keletkezik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sz w:val="22"/>
          <w:szCs w:val="22"/>
        </w:rPr>
        <w:t>Az adókötelezettség megszűnik az építmény megszűnése évének utolsó napján.</w:t>
      </w:r>
    </w:p>
    <w:p w:rsidR="00946382" w:rsidRDefault="00946382">
      <w:pPr>
        <w:jc w:val="both"/>
        <w:rPr>
          <w:sz w:val="22"/>
          <w:szCs w:val="22"/>
        </w:rPr>
      </w:pPr>
      <w:r w:rsidRPr="000813F1">
        <w:rPr>
          <w:sz w:val="22"/>
          <w:szCs w:val="22"/>
        </w:rPr>
        <w:t>Az építmény használatának szünetelése az adókötelezettséget nem érinti.</w:t>
      </w:r>
    </w:p>
    <w:p w:rsidR="00BA75F5" w:rsidRPr="000813F1" w:rsidRDefault="00BA75F5">
      <w:pPr>
        <w:jc w:val="both"/>
        <w:rPr>
          <w:sz w:val="22"/>
          <w:szCs w:val="22"/>
        </w:rPr>
      </w:pPr>
    </w:p>
    <w:p w:rsidR="00241D45" w:rsidRDefault="009C5CBD" w:rsidP="009C5C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</w:p>
    <w:p w:rsidR="00241D45" w:rsidRDefault="00241D45">
      <w:pPr>
        <w:jc w:val="both"/>
        <w:rPr>
          <w:b/>
          <w:bCs/>
          <w:sz w:val="22"/>
          <w:szCs w:val="22"/>
        </w:rPr>
      </w:pPr>
    </w:p>
    <w:p w:rsidR="00946382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Az adó alapja</w:t>
      </w:r>
      <w:r w:rsidRPr="000813F1">
        <w:rPr>
          <w:sz w:val="22"/>
          <w:szCs w:val="22"/>
        </w:rPr>
        <w:t xml:space="preserve">: </w:t>
      </w:r>
      <w:r w:rsidR="0063217A">
        <w:rPr>
          <w:sz w:val="22"/>
          <w:szCs w:val="22"/>
        </w:rPr>
        <w:t xml:space="preserve">(1) </w:t>
      </w:r>
      <w:r w:rsidRPr="000813F1">
        <w:rPr>
          <w:sz w:val="22"/>
          <w:szCs w:val="22"/>
        </w:rPr>
        <w:t>az építmény m2-ben számított hasznos alapterülete.</w:t>
      </w:r>
    </w:p>
    <w:p w:rsidR="00B964F9" w:rsidRPr="0063217A" w:rsidRDefault="0063217A" w:rsidP="00B964F9">
      <w:pPr>
        <w:widowControl w:val="0"/>
        <w:autoSpaceDE w:val="0"/>
        <w:autoSpaceDN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964F9">
        <w:rPr>
          <w:sz w:val="22"/>
          <w:szCs w:val="22"/>
        </w:rPr>
        <w:t xml:space="preserve">  </w:t>
      </w:r>
      <w:r w:rsidRPr="0063217A">
        <w:rPr>
          <w:sz w:val="22"/>
          <w:szCs w:val="22"/>
        </w:rPr>
        <w:t xml:space="preserve">(2) A reklámhordozó reklámközzétételre használható m2-ben –két </w:t>
      </w:r>
      <w:proofErr w:type="spellStart"/>
      <w:r w:rsidRPr="0063217A">
        <w:rPr>
          <w:sz w:val="22"/>
          <w:szCs w:val="22"/>
        </w:rPr>
        <w:t>tizede</w:t>
      </w:r>
      <w:r>
        <w:rPr>
          <w:sz w:val="22"/>
          <w:szCs w:val="22"/>
        </w:rPr>
        <w:t>sjegy</w:t>
      </w:r>
      <w:proofErr w:type="spellEnd"/>
      <w:r>
        <w:rPr>
          <w:sz w:val="22"/>
          <w:szCs w:val="22"/>
        </w:rPr>
        <w:t xml:space="preserve"> pontossággal – számított felülete</w:t>
      </w:r>
      <w:r w:rsidR="00B964F9" w:rsidRPr="0063217A">
        <w:rPr>
          <w:sz w:val="22"/>
          <w:szCs w:val="22"/>
        </w:rPr>
        <w:t xml:space="preserve">          </w:t>
      </w:r>
    </w:p>
    <w:p w:rsidR="00B964F9" w:rsidRPr="000813F1" w:rsidRDefault="00B964F9" w:rsidP="00B964F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Hasznos alapterület</w:t>
      </w:r>
      <w:r w:rsidRPr="000813F1">
        <w:rPr>
          <w:sz w:val="22"/>
          <w:szCs w:val="22"/>
        </w:rPr>
        <w:t xml:space="preserve">: a teljes alapterületnek olyan része, ahol a belmagasság </w:t>
      </w:r>
      <w:r>
        <w:rPr>
          <w:sz w:val="22"/>
          <w:szCs w:val="22"/>
        </w:rPr>
        <w:t xml:space="preserve">– a </w:t>
      </w:r>
      <w:proofErr w:type="gramStart"/>
      <w:r>
        <w:rPr>
          <w:sz w:val="22"/>
          <w:szCs w:val="22"/>
        </w:rPr>
        <w:t>padlószint(</w:t>
      </w:r>
      <w:proofErr w:type="gramEnd"/>
      <w:r>
        <w:rPr>
          <w:sz w:val="22"/>
          <w:szCs w:val="22"/>
        </w:rPr>
        <w:t xml:space="preserve">járófelület) és az afelett lévő épületszerkezet(födém,tetőszerkezet) vagy álmennyezet közti távolság - </w:t>
      </w:r>
      <w:r w:rsidRPr="000813F1">
        <w:rPr>
          <w:sz w:val="22"/>
          <w:szCs w:val="22"/>
        </w:rPr>
        <w:t>legalább 1,90 m. A teljes alapterületbe a lakáshoz, üdülőhöz tartozó kiegészítő helyiségek, melléképületek, melléképületrészek kivételével valamennyi helyiség összegzett alapterülete, valamint a többszintes lakrészek belső lépcsőjének egy szinten számított vízszintes vetülete is beletartozik. Az ép</w:t>
      </w:r>
      <w:r>
        <w:rPr>
          <w:sz w:val="22"/>
          <w:szCs w:val="22"/>
        </w:rPr>
        <w:t>ítmény</w:t>
      </w:r>
      <w:r w:rsidRPr="000813F1">
        <w:rPr>
          <w:sz w:val="22"/>
          <w:szCs w:val="22"/>
        </w:rPr>
        <w:t xml:space="preserve">hez tartozó fedett és 3 oldalról zárt külső tartózkodók (lodzsa, fedett és oldalt zárt erkélyek), és a fedett terasz, tornác alapterületének 50%-a tartozik a teljes alapterületbe. A lakások esetében a pinceszinten (a csatlakozó terepszint alatt) kialakított helyiségek alapterületének 70%-át kell a teljes alapterületbe számítani.  </w:t>
      </w:r>
    </w:p>
    <w:p w:rsidR="0063217A" w:rsidRDefault="0063217A">
      <w:pPr>
        <w:jc w:val="both"/>
        <w:rPr>
          <w:b/>
          <w:bCs/>
          <w:sz w:val="22"/>
          <w:szCs w:val="22"/>
        </w:rPr>
      </w:pPr>
      <w:r w:rsidRPr="000813F1">
        <w:rPr>
          <w:b/>
          <w:bCs/>
          <w:sz w:val="22"/>
          <w:szCs w:val="22"/>
        </w:rPr>
        <w:t>Kiegészítő helyiség</w:t>
      </w:r>
      <w:r w:rsidRPr="000813F1">
        <w:rPr>
          <w:sz w:val="22"/>
          <w:szCs w:val="22"/>
        </w:rPr>
        <w:t>: a lakáshoz, üdülőhöz tartozó, jellegénél és kialakításánál fogva csak tárolásra alkalmas</w:t>
      </w:r>
      <w:r w:rsidRPr="000813F1">
        <w:rPr>
          <w:b/>
          <w:bCs/>
          <w:sz w:val="22"/>
          <w:szCs w:val="22"/>
        </w:rPr>
        <w:t xml:space="preserve"> padlás, pince, ide nem értve a gépjárműtárolót 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 xml:space="preserve">Lakás: </w:t>
      </w:r>
      <w:r w:rsidRPr="000813F1">
        <w:rPr>
          <w:sz w:val="22"/>
          <w:szCs w:val="22"/>
        </w:rPr>
        <w:t>a lakások és helyiségek bérletére, valamint elidegenítésükre vonatkozó egyes szabályokról szóló 1993. évi LXXVIII. Tv. 91/A.§</w:t>
      </w:r>
      <w:proofErr w:type="spellStart"/>
      <w:r w:rsidRPr="000813F1">
        <w:rPr>
          <w:sz w:val="22"/>
          <w:szCs w:val="22"/>
        </w:rPr>
        <w:t>-a</w:t>
      </w:r>
      <w:proofErr w:type="spellEnd"/>
      <w:r w:rsidRPr="000813F1">
        <w:rPr>
          <w:sz w:val="22"/>
          <w:szCs w:val="22"/>
        </w:rPr>
        <w:t xml:space="preserve"> 1-6. pontjában foglaltak alapján ilyennek minősülő és az ingatlan-nyilvántartásban lakóház</w:t>
      </w:r>
      <w:proofErr w:type="gramStart"/>
      <w:r w:rsidRPr="000813F1">
        <w:rPr>
          <w:sz w:val="22"/>
          <w:szCs w:val="22"/>
        </w:rPr>
        <w:t>,lakóépület</w:t>
      </w:r>
      <w:proofErr w:type="gramEnd"/>
      <w:r w:rsidRPr="000813F1">
        <w:rPr>
          <w:sz w:val="22"/>
          <w:szCs w:val="22"/>
        </w:rPr>
        <w:t>,lakás,kastély,villa,udvarház megnevezéssel nyilvántartott, vagy ilyenként feltüntetésre váró ingatlan.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Üdülő</w:t>
      </w:r>
      <w:proofErr w:type="gramStart"/>
      <w:r w:rsidRPr="000813F1">
        <w:rPr>
          <w:b/>
          <w:bCs/>
          <w:sz w:val="22"/>
          <w:szCs w:val="22"/>
        </w:rPr>
        <w:t xml:space="preserve">:  </w:t>
      </w:r>
      <w:r w:rsidRPr="000813F1">
        <w:rPr>
          <w:sz w:val="22"/>
          <w:szCs w:val="22"/>
        </w:rPr>
        <w:t>Az</w:t>
      </w:r>
      <w:proofErr w:type="gramEnd"/>
      <w:r w:rsidRPr="000813F1">
        <w:rPr>
          <w:sz w:val="22"/>
          <w:szCs w:val="22"/>
        </w:rPr>
        <w:t xml:space="preserve"> ingatlan-nyilvántartásban üdülőként (üdülőépület,hétvégi ház,apartman,nyaraló, csónakház) feltüntetett, vagy ilyenként feltüntetésre váró épület.</w:t>
      </w:r>
    </w:p>
    <w:p w:rsidR="00946382" w:rsidRPr="000813F1" w:rsidRDefault="00946382">
      <w:pPr>
        <w:jc w:val="both"/>
        <w:rPr>
          <w:sz w:val="22"/>
          <w:szCs w:val="22"/>
        </w:rPr>
      </w:pPr>
      <w:proofErr w:type="gramStart"/>
      <w:r w:rsidRPr="000813F1">
        <w:rPr>
          <w:b/>
          <w:bCs/>
          <w:sz w:val="22"/>
          <w:szCs w:val="22"/>
        </w:rPr>
        <w:t xml:space="preserve">Kereskedelmi egység: </w:t>
      </w:r>
      <w:r w:rsidRPr="000813F1">
        <w:rPr>
          <w:sz w:val="22"/>
          <w:szCs w:val="22"/>
        </w:rPr>
        <w:t>az ingatlan-nyilvántartási bejegyzés alapján kereskedelmi üzletnek, boltnak, abc-nek, üzletháznak, játékteremnek, csárdának, bisztrónak, borozónak, sörözőnek, büfének, cukrászdának, kávézónak, kávéháznak, teaháznak, fagylaltozónak, étteremnek, vendéglőnek, presszónak, irodának, műteremnek, szállodának, hotelnek, panziónak, fogadónak, motelnek, szállónak, vendégháznak, vadászháznak, rendelőnek, kórháznak, szanatóriumnak, gyógyszertárnak minősülő vagy ilyenként feltüntetésre váró épület, épületrész.</w:t>
      </w:r>
      <w:proofErr w:type="gramEnd"/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 xml:space="preserve">Szállásépület: </w:t>
      </w:r>
      <w:r w:rsidRPr="000813F1">
        <w:rPr>
          <w:sz w:val="22"/>
          <w:szCs w:val="22"/>
        </w:rPr>
        <w:t>az a kereskedelmi egység, mely szálláshely-szolgáltatás nyújtására alkalmas, így különösen az ingatlan-nyilvántartási bejegyzés alapján szállodának, hotelnek, panziónak, fogadónak, motelnek, szállónak, vendégháznak, vadászháznak minősülő vagy ilyenként feltüntetésre váró épület, épületrész.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Egyéb nem lakás céljára szolgáló épület:</w:t>
      </w:r>
      <w:r w:rsidRPr="000813F1">
        <w:rPr>
          <w:sz w:val="22"/>
          <w:szCs w:val="22"/>
        </w:rPr>
        <w:t xml:space="preserve"> az ingatlan-nyilvántartás bejegyzés alapján garázsnak, gépjárműtárolónak, raktárnak, üvegháznak, műhelynek, szerviznek, üzemnek, üzemcsarnoknak, </w:t>
      </w:r>
      <w:r w:rsidR="00EC15AC">
        <w:rPr>
          <w:sz w:val="22"/>
          <w:szCs w:val="22"/>
        </w:rPr>
        <w:t xml:space="preserve">gazdasági épületnek, </w:t>
      </w:r>
      <w:r w:rsidRPr="000813F1">
        <w:rPr>
          <w:sz w:val="22"/>
          <w:szCs w:val="22"/>
        </w:rPr>
        <w:t>pincének, présháznak, hűtőháznak, gyárnak minősülő vagy ilyenként feltüntetésre váró épület, épületrész, tovább a melléképület és a melléképületrész.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 xml:space="preserve">A lakáshoz, üdülőhöz tartozó gépjárműtároló: </w:t>
      </w:r>
      <w:r w:rsidRPr="000813F1">
        <w:rPr>
          <w:sz w:val="22"/>
          <w:szCs w:val="22"/>
        </w:rPr>
        <w:t>a lakóépületben lévő épületrész, vagy a lakóépület elhelyezésére szolgáló telken álló épület, amely kialakításánál fogva gépjárműtárolására alkalmas, függetlenül attól, hogy az épületrész vagy az épület az ingatlan-nyilvántartásban önálló ingatlanként szerepel.</w:t>
      </w:r>
    </w:p>
    <w:p w:rsidR="00946382" w:rsidRPr="000813F1" w:rsidRDefault="00946382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 xml:space="preserve">Melléképület, melléképületrész: </w:t>
      </w:r>
      <w:r w:rsidRPr="000813F1">
        <w:rPr>
          <w:sz w:val="22"/>
          <w:szCs w:val="22"/>
        </w:rPr>
        <w:t xml:space="preserve">a lakás, az üdülő elhelyezésére szolgáló telken lévő és a lakás, üdülő szokásos használatához szükséges, de huzamos emberi tartózkodásra részben és ideiglenesen sem szolgáló, </w:t>
      </w:r>
      <w:r w:rsidRPr="000813F1">
        <w:rPr>
          <w:b/>
          <w:bCs/>
          <w:sz w:val="22"/>
          <w:szCs w:val="22"/>
        </w:rPr>
        <w:t>tüzelő, lom, szerszám, kerékpár, babakocsi tárolására szolgáló</w:t>
      </w:r>
      <w:r w:rsidRPr="000813F1">
        <w:rPr>
          <w:sz w:val="22"/>
          <w:szCs w:val="22"/>
        </w:rPr>
        <w:t xml:space="preserve"> épület vagy épületrész, ide nem értve a gépjárműtárolót. A többlakásos épületben lévő lakás esetén a lakástulajdonhoz tartozó 5 m2 hasznos alapterületet nem haladó, lomok, szerszámot, tüzelő tárolására szolgáló helyiség, feltéve, hogy az </w:t>
      </w:r>
      <w:proofErr w:type="spellStart"/>
      <w:r w:rsidRPr="000813F1">
        <w:rPr>
          <w:sz w:val="22"/>
          <w:szCs w:val="22"/>
        </w:rPr>
        <w:t>az</w:t>
      </w:r>
      <w:proofErr w:type="spellEnd"/>
      <w:r w:rsidRPr="000813F1">
        <w:rPr>
          <w:sz w:val="22"/>
          <w:szCs w:val="22"/>
        </w:rPr>
        <w:t xml:space="preserve"> épületen belül, de a lakástól elkülönítve helyezkedik el, valamint a lakóépületben az osztatlan közös tulajdonban lévő közlekedő és tároló helyiség, </w:t>
      </w:r>
      <w:proofErr w:type="gramStart"/>
      <w:r w:rsidRPr="000813F1">
        <w:rPr>
          <w:sz w:val="22"/>
          <w:szCs w:val="22"/>
        </w:rPr>
        <w:t>akkor</w:t>
      </w:r>
      <w:proofErr w:type="gramEnd"/>
      <w:r w:rsidRPr="000813F1">
        <w:rPr>
          <w:sz w:val="22"/>
          <w:szCs w:val="22"/>
        </w:rPr>
        <w:t xml:space="preserve"> ha azt a tulajdonközösség közösen használja.</w:t>
      </w:r>
    </w:p>
    <w:p w:rsidR="00946382" w:rsidRPr="000813F1" w:rsidRDefault="00946382">
      <w:pPr>
        <w:jc w:val="both"/>
        <w:rPr>
          <w:sz w:val="22"/>
          <w:szCs w:val="22"/>
        </w:rPr>
      </w:pPr>
    </w:p>
    <w:p w:rsidR="00F276D2" w:rsidRDefault="00946382" w:rsidP="009C5CBD">
      <w:pPr>
        <w:jc w:val="both"/>
        <w:rPr>
          <w:sz w:val="22"/>
          <w:szCs w:val="22"/>
        </w:rPr>
      </w:pPr>
      <w:r w:rsidRPr="000813F1">
        <w:rPr>
          <w:b/>
          <w:bCs/>
          <w:sz w:val="22"/>
          <w:szCs w:val="22"/>
        </w:rPr>
        <w:t>Az adó mértéke</w:t>
      </w:r>
      <w:proofErr w:type="gramStart"/>
      <w:r w:rsidRPr="000813F1">
        <w:rPr>
          <w:sz w:val="22"/>
          <w:szCs w:val="22"/>
        </w:rPr>
        <w:t>:</w:t>
      </w:r>
      <w:r w:rsidR="00B449A6">
        <w:rPr>
          <w:sz w:val="22"/>
          <w:szCs w:val="22"/>
        </w:rPr>
        <w:t xml:space="preserve"> </w:t>
      </w:r>
      <w:r w:rsidRPr="000813F1">
        <w:rPr>
          <w:sz w:val="22"/>
          <w:szCs w:val="22"/>
        </w:rPr>
        <w:t xml:space="preserve"> </w:t>
      </w:r>
      <w:r w:rsidR="0063217A">
        <w:rPr>
          <w:sz w:val="22"/>
          <w:szCs w:val="22"/>
        </w:rPr>
        <w:t>építmény</w:t>
      </w:r>
      <w:proofErr w:type="gramEnd"/>
      <w:r w:rsidR="0063217A">
        <w:rPr>
          <w:sz w:val="22"/>
          <w:szCs w:val="22"/>
        </w:rPr>
        <w:t xml:space="preserve"> esetén</w:t>
      </w:r>
      <w:r w:rsidR="000B725C">
        <w:rPr>
          <w:sz w:val="22"/>
          <w:szCs w:val="22"/>
        </w:rPr>
        <w:t>:</w:t>
      </w:r>
      <w:r w:rsidR="009C5CBD">
        <w:rPr>
          <w:sz w:val="22"/>
          <w:szCs w:val="22"/>
        </w:rPr>
        <w:t xml:space="preserve"> 750 Ft/m2.</w:t>
      </w:r>
      <w:r w:rsidR="000B725C">
        <w:rPr>
          <w:sz w:val="22"/>
          <w:szCs w:val="22"/>
        </w:rPr>
        <w:t xml:space="preserve"> </w:t>
      </w:r>
    </w:p>
    <w:p w:rsidR="0063217A" w:rsidRDefault="0063217A" w:rsidP="009C5CBD">
      <w:pPr>
        <w:jc w:val="both"/>
      </w:pPr>
      <w:r>
        <w:rPr>
          <w:sz w:val="22"/>
          <w:szCs w:val="22"/>
        </w:rPr>
        <w:t xml:space="preserve">                             </w:t>
      </w:r>
      <w:proofErr w:type="gramStart"/>
      <w:r>
        <w:t>reklámhordozó</w:t>
      </w:r>
      <w:proofErr w:type="gramEnd"/>
      <w:r>
        <w:t xml:space="preserve"> esetén: 12.000,- Ft/m</w:t>
      </w:r>
      <w:r w:rsidRPr="003D2472">
        <w:rPr>
          <w:vertAlign w:val="superscript"/>
        </w:rPr>
        <w:t>2</w:t>
      </w:r>
    </w:p>
    <w:sectPr w:rsidR="0063217A" w:rsidSect="009C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20" w:rsidRDefault="003B2620" w:rsidP="00B964F9">
      <w:r>
        <w:separator/>
      </w:r>
    </w:p>
  </w:endnote>
  <w:endnote w:type="continuationSeparator" w:id="0">
    <w:p w:rsidR="003B2620" w:rsidRDefault="003B2620" w:rsidP="00B9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20" w:rsidRDefault="003B2620" w:rsidP="00B964F9">
      <w:r>
        <w:separator/>
      </w:r>
    </w:p>
  </w:footnote>
  <w:footnote w:type="continuationSeparator" w:id="0">
    <w:p w:rsidR="003B2620" w:rsidRDefault="003B2620" w:rsidP="00B9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6DC9"/>
    <w:multiLevelType w:val="hybridMultilevel"/>
    <w:tmpl w:val="97EE0B28"/>
    <w:lvl w:ilvl="0" w:tplc="72E2D9CA">
      <w:start w:val="82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095"/>
    <w:multiLevelType w:val="hybridMultilevel"/>
    <w:tmpl w:val="F3BE81F2"/>
    <w:lvl w:ilvl="0" w:tplc="87761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552"/>
    <w:multiLevelType w:val="hybridMultilevel"/>
    <w:tmpl w:val="FEE0A386"/>
    <w:lvl w:ilvl="0" w:tplc="6C603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398E"/>
    <w:multiLevelType w:val="hybridMultilevel"/>
    <w:tmpl w:val="422E32D2"/>
    <w:lvl w:ilvl="0" w:tplc="D08E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5A3"/>
    <w:rsid w:val="000813F1"/>
    <w:rsid w:val="000B725C"/>
    <w:rsid w:val="001C6A93"/>
    <w:rsid w:val="00236859"/>
    <w:rsid w:val="00241D45"/>
    <w:rsid w:val="002756AD"/>
    <w:rsid w:val="003453BF"/>
    <w:rsid w:val="003B2620"/>
    <w:rsid w:val="004840EC"/>
    <w:rsid w:val="0052234F"/>
    <w:rsid w:val="0057686F"/>
    <w:rsid w:val="005D708A"/>
    <w:rsid w:val="0063217A"/>
    <w:rsid w:val="006B7021"/>
    <w:rsid w:val="007C7B7D"/>
    <w:rsid w:val="00887D9A"/>
    <w:rsid w:val="008F34C9"/>
    <w:rsid w:val="00900887"/>
    <w:rsid w:val="00946382"/>
    <w:rsid w:val="009C5AF2"/>
    <w:rsid w:val="009C5CBD"/>
    <w:rsid w:val="00B449A6"/>
    <w:rsid w:val="00B87DB5"/>
    <w:rsid w:val="00B964F9"/>
    <w:rsid w:val="00BA75F5"/>
    <w:rsid w:val="00BC55A3"/>
    <w:rsid w:val="00BF1612"/>
    <w:rsid w:val="00C82FE4"/>
    <w:rsid w:val="00DA2A42"/>
    <w:rsid w:val="00DE4899"/>
    <w:rsid w:val="00E41B16"/>
    <w:rsid w:val="00EC15AC"/>
    <w:rsid w:val="00F276D2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AF2"/>
    <w:rPr>
      <w:sz w:val="24"/>
      <w:szCs w:val="24"/>
    </w:rPr>
  </w:style>
  <w:style w:type="paragraph" w:styleId="Cmsor1">
    <w:name w:val="heading 1"/>
    <w:basedOn w:val="Norml"/>
    <w:next w:val="Norml"/>
    <w:qFormat/>
    <w:rsid w:val="009C5AF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9C5AF2"/>
    <w:pPr>
      <w:keepNext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1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B1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34C9"/>
    <w:pPr>
      <w:widowControl w:val="0"/>
      <w:suppressAutoHyphens/>
      <w:ind w:left="720"/>
      <w:contextualSpacing/>
    </w:pPr>
    <w:rPr>
      <w:rFonts w:eastAsia="Lucida Sans Unicode"/>
      <w:kern w:val="1"/>
    </w:rPr>
  </w:style>
  <w:style w:type="paragraph" w:styleId="Lbjegyzetszveg">
    <w:name w:val="footnote text"/>
    <w:aliases w:val="Footnote,Char1"/>
    <w:basedOn w:val="Norml"/>
    <w:link w:val="LbjegyzetszvegChar"/>
    <w:rsid w:val="00B964F9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B964F9"/>
  </w:style>
  <w:style w:type="character" w:styleId="Lbjegyzet-hivatkozs">
    <w:name w:val="footnote reference"/>
    <w:aliases w:val="Footnote symbol"/>
    <w:uiPriority w:val="99"/>
    <w:rsid w:val="00B964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Tihanyi Polgármesteri Hivatal</vt:lpstr>
    </vt:vector>
  </TitlesOfParts>
  <Company>Tihanyi Polgármesteri Hivatal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Tihanyi Polgármesteri Hivatal</dc:title>
  <dc:creator>Adóügy</dc:creator>
  <cp:lastModifiedBy>Marika</cp:lastModifiedBy>
  <cp:revision>2</cp:revision>
  <cp:lastPrinted>2017-12-11T09:14:00Z</cp:lastPrinted>
  <dcterms:created xsi:type="dcterms:W3CDTF">2017-12-11T09:14:00Z</dcterms:created>
  <dcterms:modified xsi:type="dcterms:W3CDTF">2017-12-11T09:14:00Z</dcterms:modified>
</cp:coreProperties>
</file>